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57352" w14:textId="77777777" w:rsidR="00D802E3" w:rsidRPr="00D802E3" w:rsidRDefault="00D802E3" w:rsidP="00D802E3">
      <w:r w:rsidRPr="00D802E3">
        <w:t xml:space="preserve">I traveled to the USDF Convention in December. I </w:t>
      </w:r>
      <w:proofErr w:type="gramStart"/>
      <w:r w:rsidRPr="00D802E3">
        <w:t>went</w:t>
      </w:r>
      <w:proofErr w:type="gramEnd"/>
      <w:r w:rsidRPr="00D802E3">
        <w:t xml:space="preserve"> to stay informed about what’s going on in our governing body and to vote on any issues for FCEA.  Here’s a bit of the highlights of the trip.</w:t>
      </w:r>
    </w:p>
    <w:p w14:paraId="48E5B73A" w14:textId="77777777" w:rsidR="00D802E3" w:rsidRPr="00D802E3" w:rsidRDefault="00D802E3" w:rsidP="00D802E3"/>
    <w:p w14:paraId="0301E14B" w14:textId="1C7E4F3B" w:rsidR="00D802E3" w:rsidRPr="00D802E3" w:rsidRDefault="00D802E3" w:rsidP="00D802E3">
      <w:r w:rsidRPr="00D802E3">
        <w:t>First, I’ll cover the discussions that most directly impact the GMOs and Region 1. Then I’ll cover the two big topics affecting dressage competition overall.  I’ll finish with a list of new benefits to USDF membership in 2026. In my effort to keep this article out of the TLDR category, I’ve also included some links to find more information on a few of the topics.</w:t>
      </w:r>
    </w:p>
    <w:p w14:paraId="1F0E8403" w14:textId="3D165316" w:rsidR="00D802E3" w:rsidRPr="00D802E3" w:rsidRDefault="00D802E3" w:rsidP="00D802E3">
      <w:r w:rsidRPr="00D802E3">
        <w:t xml:space="preserve">This year, the biggest impact to the GMOs is a bylaw change that allows a new GMO to be formed with just 3 members. Previously, 8 members were needed to form a GMO.  The bylaws around votes at the Board of Governors meeting have not been changed, with 25 members needed before the GMO has voting rights. The Velvet Court Society, recently formed in </w:t>
      </w:r>
      <w:proofErr w:type="gramStart"/>
      <w:r w:rsidRPr="00D802E3">
        <w:t>Region</w:t>
      </w:r>
      <w:proofErr w:type="gramEnd"/>
      <w:r w:rsidRPr="00D802E3">
        <w:t xml:space="preserve"> 1, took advantage of this new rule.</w:t>
      </w:r>
    </w:p>
    <w:p w14:paraId="7C66504E" w14:textId="1C351FEC" w:rsidR="00D802E3" w:rsidRPr="00D802E3" w:rsidRDefault="00D802E3" w:rsidP="00D802E3">
      <w:r w:rsidRPr="00D802E3">
        <w:t>In both the fall Region 1 meeting and the meeting at the USDF Convention, the CBLM finals were a large topic. In recent years, the funds in the CBLM account have struggled to cover the prize money and accounting/tax fees.  That money comes from GMO and the show participation, not from the competitors directly.  Many shows and a few GMOs have not paid the qualification fee. Often, this oversight has been found when the competitor is entering the championship itself, using a score from a show that had advertised itself as a CBLM qualifier but not paid the fee. The CBLM committee has historically let the competitors compete rather than penalize them for the show’s oversight.</w:t>
      </w:r>
    </w:p>
    <w:p w14:paraId="012890B2" w14:textId="78E0FB43" w:rsidR="00D802E3" w:rsidRPr="00D802E3" w:rsidRDefault="00D802E3" w:rsidP="00D802E3">
      <w:r w:rsidRPr="00D802E3">
        <w:t xml:space="preserve">After much discussion around different ways to handle it, the decision was made to not allow competitors to enter championship classes if the show they used to qualify has not paid in the 2026 show season. If that still leaves the </w:t>
      </w:r>
      <w:proofErr w:type="gramStart"/>
      <w:r w:rsidRPr="00D802E3">
        <w:t>fund</w:t>
      </w:r>
      <w:proofErr w:type="gramEnd"/>
      <w:r w:rsidRPr="00D802E3">
        <w:t xml:space="preserve"> short, then another solution will need to be found.</w:t>
      </w:r>
    </w:p>
    <w:p w14:paraId="1C925DB3" w14:textId="43AA332A" w:rsidR="00D802E3" w:rsidRPr="00D802E3" w:rsidRDefault="00D802E3" w:rsidP="00D802E3">
      <w:r w:rsidRPr="00D802E3">
        <w:t>The GMO roundtable meeting covered three topics:</w:t>
      </w:r>
    </w:p>
    <w:p w14:paraId="3B5EF6A5" w14:textId="7379B9BB" w:rsidR="00D802E3" w:rsidRPr="00D802E3" w:rsidRDefault="00D802E3" w:rsidP="00D802E3">
      <w:r w:rsidRPr="00D802E3">
        <w:t>1) The need to be sure all officers and hired officials are covered in the club’s insurance policy.</w:t>
      </w:r>
    </w:p>
    <w:p w14:paraId="500F68F9" w14:textId="1FD73538" w:rsidR="00D802E3" w:rsidRPr="00D802E3" w:rsidRDefault="00D802E3" w:rsidP="00D802E3">
      <w:r w:rsidRPr="00D802E3">
        <w:t xml:space="preserve">2) Some new cyber security threats and cyber </w:t>
      </w:r>
      <w:proofErr w:type="spellStart"/>
      <w:r w:rsidRPr="00D802E3">
        <w:t>ransome</w:t>
      </w:r>
      <w:proofErr w:type="spellEnd"/>
      <w:r w:rsidRPr="00D802E3">
        <w:t xml:space="preserve"> attacks that have become common lately and what to do about them. (and frankly, scared me from EVER clicking a link in an email).</w:t>
      </w:r>
    </w:p>
    <w:p w14:paraId="42CCFB03" w14:textId="1E21699B" w:rsidR="00D802E3" w:rsidRPr="00D802E3" w:rsidRDefault="00D802E3" w:rsidP="00D802E3">
      <w:r w:rsidRPr="00D802E3">
        <w:t xml:space="preserve">3) Our social license to operate and how schooling shows and club events can create </w:t>
      </w:r>
      <w:proofErr w:type="gramStart"/>
      <w:r w:rsidRPr="00D802E3">
        <w:t>a  more</w:t>
      </w:r>
      <w:proofErr w:type="gramEnd"/>
      <w:r w:rsidRPr="00D802E3">
        <w:t xml:space="preserve"> harmonious social media/public presence.  Several suggestions were discussed, with the largest </w:t>
      </w:r>
      <w:proofErr w:type="gramStart"/>
      <w:r w:rsidRPr="00D802E3">
        <w:t>being suggestions</w:t>
      </w:r>
      <w:proofErr w:type="gramEnd"/>
      <w:r w:rsidRPr="00D802E3">
        <w:t xml:space="preserve"> to implement something </w:t>
      </w:r>
      <w:proofErr w:type="gramStart"/>
      <w:r w:rsidRPr="00D802E3">
        <w:t>similar to</w:t>
      </w:r>
      <w:proofErr w:type="gramEnd"/>
      <w:r w:rsidRPr="00D802E3">
        <w:t xml:space="preserve"> the new Stoplight System, that will be in an educational phase in 2026 and most likely a rule change December 1, 2026, at schooling shows as well.</w:t>
      </w:r>
    </w:p>
    <w:p w14:paraId="781C8DA5" w14:textId="02DD24FF" w:rsidR="00D802E3" w:rsidRPr="00D802E3" w:rsidRDefault="00D802E3" w:rsidP="00D802E3">
      <w:r w:rsidRPr="00D802E3">
        <w:t>Which brings us to one of the two largest discussions affecting USDF at large, USEF’s Horse Welfare Guidelines, commonly known as the Stoplight System. USEF introduced it in September of 2025 (</w:t>
      </w:r>
      <w:hyperlink r:id="rId5" w:anchor=":~:text=Developed%20by%20Chief%20of%20Sport,need%20of%20intervention%20or%20unacceptable" w:history="1">
        <w:r w:rsidRPr="00D802E3">
          <w:rPr>
            <w:rStyle w:val="Hyperlink"/>
          </w:rPr>
          <w:t>https://www.usef.org/media/press-releases/us-equestrian-publishes-welfare-guidelines-to#:~:text=Developed%20by%20Chief%20of%20Sport,need%20of%20intervention%20or%20unacceptable</w:t>
        </w:r>
      </w:hyperlink>
      <w:r w:rsidRPr="00D802E3">
        <w:t>) and it is expected to be voted into the rules in 2026. Until it becomes a rule, the policy is in an “educational phase.” The USDF TDs have begun the education process. There was much discussion about the best ways to continue this education to the rest of the USDF members.</w:t>
      </w:r>
    </w:p>
    <w:p w14:paraId="2401058E" w14:textId="34B254EA" w:rsidR="00D802E3" w:rsidRPr="00D802E3" w:rsidRDefault="00D802E3" w:rsidP="00D802E3">
      <w:r w:rsidRPr="00D802E3">
        <w:lastRenderedPageBreak/>
        <w:t>David O’Conner, who holds the position of Chief of Sport at USEF, discussed the policy at length. The policy is loosely based on a plan the FEI implemented to address public opinion around warm up practices in 2010. This policy will apply to all USEF Governed competitions, not just dressage.</w:t>
      </w:r>
    </w:p>
    <w:p w14:paraId="474058C5" w14:textId="38705D9D" w:rsidR="00D802E3" w:rsidRPr="00D802E3" w:rsidRDefault="00D802E3" w:rsidP="00D802E3">
      <w:r w:rsidRPr="00D802E3">
        <w:t xml:space="preserve">His discussion included clear descriptions of the behaviors that would be considered acceptable warm up practices, or “Green” behaviors. Practices that are becoming borderline training practices would fall under “yellow” and would warrant intervention. “Red” behaviors, if not changed with show management intervention, could be given a warning card, utilizing the warning card system that began in 2025.  For some excellent videos on what the officials will be looking for, </w:t>
      </w:r>
      <w:hyperlink r:id="rId6" w:history="1">
        <w:r w:rsidRPr="00D802E3">
          <w:rPr>
            <w:rStyle w:val="Hyperlink"/>
          </w:rPr>
          <w:t>https://www.usef.org/horse-welfare/protecting-horses</w:t>
        </w:r>
      </w:hyperlink>
      <w:r w:rsidRPr="00D802E3">
        <w:t>.  For information about the reporting process, go here https://www.usef.org/compete/regulation/reporting-processes/unethical-treatment-of-a-horse</w:t>
      </w:r>
    </w:p>
    <w:p w14:paraId="5F59F3F8" w14:textId="49C42A40" w:rsidR="00D802E3" w:rsidRPr="00D802E3" w:rsidRDefault="00D802E3" w:rsidP="00D802E3">
      <w:r w:rsidRPr="00D802E3">
        <w:t xml:space="preserve">The second large topic was the 2026’s convention, which will be held in Lexington, KY.  The convention will be one day shorter than it </w:t>
      </w:r>
      <w:proofErr w:type="gramStart"/>
      <w:r w:rsidRPr="00D802E3">
        <w:t>has been</w:t>
      </w:r>
      <w:proofErr w:type="gramEnd"/>
      <w:r w:rsidRPr="00D802E3">
        <w:t xml:space="preserve"> in the past. Motivation for this is financial--the USDF generally loses money on the convention, particularly the one in Omaha, where convention expenses were a significant factor in USDF’s over $100,000 loss that year. The USDF sees the need for an in-person </w:t>
      </w:r>
      <w:proofErr w:type="gramStart"/>
      <w:r w:rsidRPr="00D802E3">
        <w:t>convention, but</w:t>
      </w:r>
      <w:proofErr w:type="gramEnd"/>
      <w:r w:rsidRPr="00D802E3">
        <w:t xml:space="preserve"> needs to mitigate the financial strain a bit.  The BOG and GMO Round Table was lively with discussion as to what things members wanted included in the shortened format, with very little agreement. The Executive Board took many notes. </w:t>
      </w:r>
    </w:p>
    <w:p w14:paraId="7B954757" w14:textId="18530316" w:rsidR="00D802E3" w:rsidRPr="00D802E3" w:rsidRDefault="00D802E3" w:rsidP="00D802E3">
      <w:r w:rsidRPr="00D802E3">
        <w:t xml:space="preserve">And finally, a list of some new </w:t>
      </w:r>
      <w:proofErr w:type="gramStart"/>
      <w:r w:rsidRPr="00D802E3">
        <w:t>offerings</w:t>
      </w:r>
      <w:proofErr w:type="gramEnd"/>
      <w:r w:rsidRPr="00D802E3">
        <w:t xml:space="preserve"> USEF has for the membership:</w:t>
      </w:r>
    </w:p>
    <w:p w14:paraId="03DC85E3" w14:textId="78580587" w:rsidR="00D802E3" w:rsidRPr="00D802E3" w:rsidRDefault="00D802E3" w:rsidP="00D802E3">
      <w:pPr>
        <w:numPr>
          <w:ilvl w:val="0"/>
          <w:numId w:val="1"/>
        </w:numPr>
      </w:pPr>
      <w:r w:rsidRPr="00D802E3">
        <w:t xml:space="preserve">Volunteer incentive programs, which include benchmark hours served at USEF and GMO events. Pins will be awarded when each benchmark is reached. </w:t>
      </w:r>
      <w:proofErr w:type="spellStart"/>
      <w:r w:rsidRPr="00D802E3">
        <w:t>THe</w:t>
      </w:r>
      <w:proofErr w:type="spellEnd"/>
      <w:r w:rsidRPr="00D802E3">
        <w:t xml:space="preserve"> reporting form is here chrome-extension://efaidnbmnnnibpcajpcglclefindmkaj/https://www.usdf.org/clubs/gmo/GMOVolunteerHourLog.pdf</w:t>
      </w:r>
    </w:p>
    <w:p w14:paraId="7AB48236" w14:textId="1CD0C888" w:rsidR="00D802E3" w:rsidRPr="00D802E3" w:rsidRDefault="00D802E3" w:rsidP="00D802E3">
      <w:pPr>
        <w:numPr>
          <w:ilvl w:val="0"/>
          <w:numId w:val="2"/>
        </w:numPr>
      </w:pPr>
      <w:r w:rsidRPr="00D802E3">
        <w:t>Pivo is now a USDF sponsor, giving members a 10% discount</w:t>
      </w:r>
    </w:p>
    <w:p w14:paraId="2DA30F13" w14:textId="2B12A142" w:rsidR="00D802E3" w:rsidRPr="00D802E3" w:rsidRDefault="00D802E3" w:rsidP="00D802E3">
      <w:pPr>
        <w:numPr>
          <w:ilvl w:val="0"/>
          <w:numId w:val="3"/>
        </w:numPr>
      </w:pPr>
      <w:proofErr w:type="spellStart"/>
      <w:r w:rsidRPr="00D802E3">
        <w:t>Smartpak</w:t>
      </w:r>
      <w:proofErr w:type="spellEnd"/>
      <w:r w:rsidRPr="00D802E3">
        <w:t xml:space="preserve"> will provide members with a $25 electronic gift card </w:t>
      </w:r>
    </w:p>
    <w:p w14:paraId="2926E0F1" w14:textId="5C57F54C" w:rsidR="00D802E3" w:rsidRPr="00D802E3" w:rsidRDefault="00D802E3" w:rsidP="00D802E3">
      <w:pPr>
        <w:numPr>
          <w:ilvl w:val="0"/>
          <w:numId w:val="4"/>
        </w:numPr>
      </w:pPr>
      <w:r w:rsidRPr="00D802E3">
        <w:t>Dressage Extensions will send the $50 gift card again in 2026</w:t>
      </w:r>
    </w:p>
    <w:p w14:paraId="63082DEA" w14:textId="11C28504" w:rsidR="00D802E3" w:rsidRPr="00D802E3" w:rsidRDefault="00D802E3" w:rsidP="00D802E3">
      <w:pPr>
        <w:numPr>
          <w:ilvl w:val="0"/>
          <w:numId w:val="5"/>
        </w:numPr>
      </w:pPr>
      <w:r w:rsidRPr="00D802E3">
        <w:t xml:space="preserve">Black Horse One created a </w:t>
      </w:r>
      <w:r w:rsidRPr="00D802E3">
        <w:rPr>
          <w:i/>
          <w:iCs/>
        </w:rPr>
        <w:t xml:space="preserve">You be </w:t>
      </w:r>
      <w:proofErr w:type="gramStart"/>
      <w:r w:rsidRPr="00D802E3">
        <w:rPr>
          <w:i/>
          <w:iCs/>
        </w:rPr>
        <w:t>The</w:t>
      </w:r>
      <w:proofErr w:type="gramEnd"/>
      <w:r w:rsidRPr="00D802E3">
        <w:rPr>
          <w:i/>
          <w:iCs/>
        </w:rPr>
        <w:t xml:space="preserve"> </w:t>
      </w:r>
      <w:proofErr w:type="gramStart"/>
      <w:r w:rsidRPr="00D802E3">
        <w:rPr>
          <w:i/>
          <w:iCs/>
        </w:rPr>
        <w:t>judge</w:t>
      </w:r>
      <w:proofErr w:type="gramEnd"/>
      <w:r w:rsidRPr="00D802E3">
        <w:t xml:space="preserve"> quarterly, as well as access the symposiums</w:t>
      </w:r>
    </w:p>
    <w:p w14:paraId="4BD6468B" w14:textId="77777777" w:rsidR="00D802E3" w:rsidRPr="00D802E3" w:rsidRDefault="00D802E3" w:rsidP="00D802E3">
      <w:pPr>
        <w:numPr>
          <w:ilvl w:val="0"/>
          <w:numId w:val="6"/>
        </w:numPr>
      </w:pPr>
      <w:r w:rsidRPr="00D802E3">
        <w:t>USDF is expanding the licensed officials web-based education, especially for Sport Horse judges, in 2026</w:t>
      </w:r>
    </w:p>
    <w:p w14:paraId="6EF4EB50" w14:textId="1A744F00" w:rsidR="00D802E3" w:rsidRPr="00D802E3" w:rsidRDefault="00D802E3" w:rsidP="00D802E3">
      <w:pPr>
        <w:numPr>
          <w:ilvl w:val="0"/>
          <w:numId w:val="6"/>
        </w:numPr>
      </w:pPr>
      <w:r w:rsidRPr="00D802E3">
        <w:t>Two new perpetual trophies will be awarded in 2026 - highest scoring US bred national and highest scoring US bred FEI horse</w:t>
      </w:r>
    </w:p>
    <w:p w14:paraId="44F45E37" w14:textId="77777777" w:rsidR="00D802E3" w:rsidRPr="00D802E3" w:rsidRDefault="00D802E3" w:rsidP="00D802E3">
      <w:r w:rsidRPr="00D802E3">
        <w:t>I am honored to carry the FCEA votes at the USDF Convention and grateful for the opportunity to pass along what I learned there.</w:t>
      </w:r>
    </w:p>
    <w:p w14:paraId="44DAC5B6" w14:textId="77777777" w:rsidR="00D802E3" w:rsidRDefault="00D802E3"/>
    <w:sectPr w:rsidR="00D802E3" w:rsidSect="00D802E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DB644E"/>
    <w:multiLevelType w:val="multilevel"/>
    <w:tmpl w:val="7F567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2B40BA"/>
    <w:multiLevelType w:val="multilevel"/>
    <w:tmpl w:val="D8D86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093750"/>
    <w:multiLevelType w:val="multilevel"/>
    <w:tmpl w:val="7AF47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E055C31"/>
    <w:multiLevelType w:val="multilevel"/>
    <w:tmpl w:val="1572F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6BC28E0"/>
    <w:multiLevelType w:val="multilevel"/>
    <w:tmpl w:val="91864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98C0B4D"/>
    <w:multiLevelType w:val="multilevel"/>
    <w:tmpl w:val="73982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00960814">
    <w:abstractNumId w:val="3"/>
  </w:num>
  <w:num w:numId="2" w16cid:durableId="1554585282">
    <w:abstractNumId w:val="1"/>
  </w:num>
  <w:num w:numId="3" w16cid:durableId="574629665">
    <w:abstractNumId w:val="4"/>
  </w:num>
  <w:num w:numId="4" w16cid:durableId="1396247522">
    <w:abstractNumId w:val="5"/>
  </w:num>
  <w:num w:numId="5" w16cid:durableId="1850754801">
    <w:abstractNumId w:val="0"/>
  </w:num>
  <w:num w:numId="6" w16cid:durableId="13317888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2E3"/>
    <w:rsid w:val="00D802E3"/>
    <w:rsid w:val="00E2056A"/>
    <w:rsid w:val="00F340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431A8"/>
  <w15:chartTrackingRefBased/>
  <w15:docId w15:val="{B999BE1F-8A73-4624-9130-23DD12ADB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02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802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802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802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802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802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802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802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802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02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802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802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802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802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802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802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802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802E3"/>
    <w:rPr>
      <w:rFonts w:eastAsiaTheme="majorEastAsia" w:cstheme="majorBidi"/>
      <w:color w:val="272727" w:themeColor="text1" w:themeTint="D8"/>
    </w:rPr>
  </w:style>
  <w:style w:type="paragraph" w:styleId="Title">
    <w:name w:val="Title"/>
    <w:basedOn w:val="Normal"/>
    <w:next w:val="Normal"/>
    <w:link w:val="TitleChar"/>
    <w:uiPriority w:val="10"/>
    <w:qFormat/>
    <w:rsid w:val="00D802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802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802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802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802E3"/>
    <w:pPr>
      <w:spacing w:before="160"/>
      <w:jc w:val="center"/>
    </w:pPr>
    <w:rPr>
      <w:i/>
      <w:iCs/>
      <w:color w:val="404040" w:themeColor="text1" w:themeTint="BF"/>
    </w:rPr>
  </w:style>
  <w:style w:type="character" w:customStyle="1" w:styleId="QuoteChar">
    <w:name w:val="Quote Char"/>
    <w:basedOn w:val="DefaultParagraphFont"/>
    <w:link w:val="Quote"/>
    <w:uiPriority w:val="29"/>
    <w:rsid w:val="00D802E3"/>
    <w:rPr>
      <w:i/>
      <w:iCs/>
      <w:color w:val="404040" w:themeColor="text1" w:themeTint="BF"/>
    </w:rPr>
  </w:style>
  <w:style w:type="paragraph" w:styleId="ListParagraph">
    <w:name w:val="List Paragraph"/>
    <w:basedOn w:val="Normal"/>
    <w:uiPriority w:val="34"/>
    <w:qFormat/>
    <w:rsid w:val="00D802E3"/>
    <w:pPr>
      <w:ind w:left="720"/>
      <w:contextualSpacing/>
    </w:pPr>
  </w:style>
  <w:style w:type="character" w:styleId="IntenseEmphasis">
    <w:name w:val="Intense Emphasis"/>
    <w:basedOn w:val="DefaultParagraphFont"/>
    <w:uiPriority w:val="21"/>
    <w:qFormat/>
    <w:rsid w:val="00D802E3"/>
    <w:rPr>
      <w:i/>
      <w:iCs/>
      <w:color w:val="0F4761" w:themeColor="accent1" w:themeShade="BF"/>
    </w:rPr>
  </w:style>
  <w:style w:type="paragraph" w:styleId="IntenseQuote">
    <w:name w:val="Intense Quote"/>
    <w:basedOn w:val="Normal"/>
    <w:next w:val="Normal"/>
    <w:link w:val="IntenseQuoteChar"/>
    <w:uiPriority w:val="30"/>
    <w:qFormat/>
    <w:rsid w:val="00D802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802E3"/>
    <w:rPr>
      <w:i/>
      <w:iCs/>
      <w:color w:val="0F4761" w:themeColor="accent1" w:themeShade="BF"/>
    </w:rPr>
  </w:style>
  <w:style w:type="character" w:styleId="IntenseReference">
    <w:name w:val="Intense Reference"/>
    <w:basedOn w:val="DefaultParagraphFont"/>
    <w:uiPriority w:val="32"/>
    <w:qFormat/>
    <w:rsid w:val="00D802E3"/>
    <w:rPr>
      <w:b/>
      <w:bCs/>
      <w:smallCaps/>
      <w:color w:val="0F4761" w:themeColor="accent1" w:themeShade="BF"/>
      <w:spacing w:val="5"/>
    </w:rPr>
  </w:style>
  <w:style w:type="character" w:styleId="Hyperlink">
    <w:name w:val="Hyperlink"/>
    <w:basedOn w:val="DefaultParagraphFont"/>
    <w:uiPriority w:val="99"/>
    <w:unhideWhenUsed/>
    <w:rsid w:val="00D802E3"/>
    <w:rPr>
      <w:color w:val="467886" w:themeColor="hyperlink"/>
      <w:u w:val="single"/>
    </w:rPr>
  </w:style>
  <w:style w:type="character" w:styleId="UnresolvedMention">
    <w:name w:val="Unresolved Mention"/>
    <w:basedOn w:val="DefaultParagraphFont"/>
    <w:uiPriority w:val="99"/>
    <w:semiHidden/>
    <w:unhideWhenUsed/>
    <w:rsid w:val="00D802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sef.org/horse-welfare/protecting-horses" TargetMode="External"/><Relationship Id="rId5" Type="http://schemas.openxmlformats.org/officeDocument/2006/relationships/hyperlink" Target="https://www.usef.org/media/press-releases/us-equestrian-publishes-welfare-guidelines-t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979</Words>
  <Characters>5173</Characters>
  <Application>Microsoft Office Word</Application>
  <DocSecurity>0</DocSecurity>
  <Lines>94</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Fay Seltzer</dc:creator>
  <cp:keywords/>
  <dc:description/>
  <cp:lastModifiedBy>Fay Seltzer</cp:lastModifiedBy>
  <cp:revision>1</cp:revision>
  <cp:lastPrinted>2026-02-03T20:22:00Z</cp:lastPrinted>
  <dcterms:created xsi:type="dcterms:W3CDTF">2026-02-03T20:16:00Z</dcterms:created>
  <dcterms:modified xsi:type="dcterms:W3CDTF">2026-02-03T20:58:00Z</dcterms:modified>
</cp:coreProperties>
</file>